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3950A05F">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3950A05F">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4D4539A9" w:rsidR="00B84FFD" w:rsidRDefault="00B84FFD" w:rsidP="00141466">
            <w:pPr>
              <w:spacing w:after="120"/>
              <w:rPr>
                <w:rFonts w:cs="Calibri"/>
              </w:rPr>
            </w:pPr>
            <w:r w:rsidRPr="3950A05F">
              <w:rPr>
                <w:rFonts w:cs="Calibri"/>
              </w:rPr>
              <w:t xml:space="preserve">: </w:t>
            </w:r>
            <w:r w:rsidR="504E5F2F" w:rsidRPr="3950A05F">
              <w:rPr>
                <w:rFonts w:cs="Calibri"/>
              </w:rPr>
              <w:t xml:space="preserve">Panettone</w:t>
            </w:r>
            <w:r w:rsidR="00E85F84" w:rsidRPr="3950A05F">
              <w:rPr>
                <w:rFonts w:cs="Calibri"/>
              </w:rPr>
              <w:t/>
            </w:r>
            <w:r w:rsidR="0A0268E5" w:rsidRPr="3950A05F">
              <w:rPr>
                <w:rFonts w:cs="Calibri"/>
              </w:rPr>
              <w:t/>
            </w:r>
            <w:r w:rsidR="00E85F84" w:rsidRPr="3950A05F">
              <w:rPr>
                <w:rFonts w:cs="Calibri"/>
              </w:rPr>
              <w:t xml:space="preserve"> </w:t>
            </w:r>
            <w:r w:rsidR="504E5F2F" w:rsidRPr="3950A05F">
              <w:rPr>
                <w:rFonts w:cs="Calibri"/>
              </w:rPr>
              <w:t xml:space="preserve">10%</w:t>
            </w:r>
            <w:r w:rsidR="00E85F84" w:rsidRPr="3950A05F">
              <w:rPr>
                <w:rFonts w:cs="Calibri"/>
              </w:rPr>
              <w:t/>
            </w:r>
            <w:r w:rsidR="0A0268E5" w:rsidRPr="3950A05F">
              <w:rPr>
                <w:rFonts w:cs="Calibri"/>
              </w:rPr>
              <w:t/>
            </w:r>
          </w:p>
        </w:tc>
      </w:tr>
      <w:tr w:rsidR="00B84FFD" w14:paraId="4E270FE4" w14:textId="77777777" w:rsidTr="3950A05F">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20B283CF" w:rsidR="00B84FFD" w:rsidRDefault="00B84FFD" w:rsidP="00141466">
            <w:pPr>
              <w:spacing w:after="120"/>
              <w:rPr>
                <w:rFonts w:cs="Calibri"/>
              </w:rPr>
            </w:pPr>
            <w:r>
              <w:rPr>
                <w:rFonts w:cs="Calibri"/>
              </w:rPr>
              <w:t>:</w:t>
            </w:r>
            <w:r w:rsidR="005815E0">
              <w:rPr>
                <w:rFonts w:cs="Calibri"/>
              </w:rPr>
              <w:t xml:space="preserve"> S1M2-4088-100G-HQD0</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54651FDB"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Bougies Créatives</w:t>
      </w:r>
      <w:r w:rsidR="00967597" w:rsidRPr="3950A05F">
        <w:rPr>
          <w:rFonts w:cs="Calibri"/>
        </w:rPr>
        <w:t/>
      </w:r>
      <w:r w:rsidR="0A0268E5" w:rsidRPr="3950A05F">
        <w:rPr>
          <w:rFonts w:cs="Calibri"/>
        </w:rPr>
        <w:t/>
      </w:r>
    </w:p>
    <w:p w14:paraId="60B8BB0B" w14:textId="12ACF717"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25 rue tony laine</w:t>
      </w:r>
      <w:r w:rsidR="00967597" w:rsidRPr="3950A05F">
        <w:rPr>
          <w:rFonts w:cs="Calibri"/>
        </w:rPr>
        <w:t/>
      </w:r>
      <w:r w:rsidR="0A0268E5" w:rsidRPr="3950A05F">
        <w:rPr>
          <w:rFonts w:cs="Calibri"/>
        </w:rPr>
        <w:t/>
      </w:r>
    </w:p>
    <w:p w14:paraId="29EC7189" w14:textId="46404FA8"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86000</w:t>
      </w:r>
      <w:r w:rsidR="00967597" w:rsidRPr="3950A05F">
        <w:rPr>
          <w:rFonts w:cs="Calibri"/>
        </w:rPr>
        <w:t/>
      </w:r>
      <w:r w:rsidR="0A0268E5" w:rsidRPr="3950A05F">
        <w:rPr>
          <w:rFonts w:cs="Calibri"/>
        </w:rPr>
        <w:t/>
      </w:r>
      <w:r w:rsidR="00967597" w:rsidRPr="3950A05F">
        <w:rPr>
          <w:rFonts w:cs="Calibri"/>
        </w:rPr>
        <w:t xml:space="preserve"> </w:t>
      </w:r>
      <w:r w:rsidRPr="3950A05F">
        <w:rPr>
          <w:rFonts w:cs="Calibri"/>
        </w:rPr>
        <w:t xml:space="preserve">Poitiers</w:t>
      </w:r>
      <w:r w:rsidR="00967597" w:rsidRPr="3950A05F">
        <w:rPr>
          <w:rFonts w:cs="Calibri"/>
        </w:rPr>
        <w:t/>
      </w:r>
      <w:r w:rsidR="0A0268E5" w:rsidRPr="3950A05F">
        <w:rPr>
          <w:rFonts w:cs="Calibri"/>
        </w:rPr>
        <w:t/>
      </w:r>
    </w:p>
    <w:p w14:paraId="6ECC54C1" w14:textId="227E8FC7"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France</w:t>
      </w:r>
      <w:r w:rsidR="00967597" w:rsidRPr="3950A05F">
        <w:rPr>
          <w:rFonts w:cs="Calibri"/>
        </w:rPr>
        <w:t/>
      </w:r>
      <w:r w:rsidR="0A0268E5" w:rsidRPr="3950A05F">
        <w:rPr>
          <w:rFonts w:cs="Calibri"/>
        </w:rPr>
        <w:t/>
      </w:r>
    </w:p>
    <w:p w14:paraId="2FDC74F6" w14:textId="3091ACA9"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contact@bougiescreatives.com</w:t>
      </w:r>
      <w:r w:rsidR="00967597" w:rsidRPr="3950A05F">
        <w:rPr>
          <w:rFonts w:cs="Calibri"/>
        </w:rPr>
        <w:t/>
      </w:r>
      <w:r w:rsidR="0A0268E5" w:rsidRPr="3950A05F">
        <w:rPr>
          <w:rFonts w:cs="Calibri"/>
        </w:rPr>
        <w:t/>
      </w:r>
    </w:p>
    <w:p w14:paraId="377FDD28" w14:textId="0636732A" w:rsidR="00967597" w:rsidRPr="00173BA0" w:rsidRDefault="504E5F2F" w:rsidP="3950A05F">
      <w:pPr>
        <w:shd w:val="clear" w:color="auto" w:fill="FFFFFF" w:themeFill="background1"/>
        <w:suppressAutoHyphens w:val="0"/>
        <w:autoSpaceDN/>
        <w:spacing w:after="0" w:line="240" w:lineRule="auto"/>
        <w:textAlignment w:val="auto"/>
        <w:rPr>
          <w:rFonts w:cs="Calibri"/>
        </w:rPr>
      </w:pPr>
      <w:r w:rsidRPr="3950A05F">
        <w:rPr>
          <w:rFonts w:cs="Calibri"/>
        </w:rPr>
        <w:t xml:space="preserve">0756931386</w:t>
      </w:r>
      <w:r w:rsidR="00967597" w:rsidRPr="3950A05F">
        <w:rPr>
          <w:rFonts w:cs="Calibri"/>
        </w:rPr>
        <w:t/>
      </w:r>
      <w:r w:rsidR="0A0268E5" w:rsidRPr="3950A05F">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r w:rsidR="0028442B" w14:paraId="0F20AA51" w14:textId="77777777" w:rsidTr="00141466">
        <w:tc>
          <w:tcPr>
            <w:tcW w:w="6941" w:type="dxa"/>
          </w:tcPr>
          <w:p w14:paraId="0627273F" w14:textId="1A401694" w:rsidR="0028442B" w:rsidRPr="00A73D59" w:rsidRDefault="0028442B" w:rsidP="0028442B">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Pr>
                <w:rFonts w:ascii="Calibri" w:eastAsia="Calibri" w:hAnsi="Calibri" w:cs="Calibri"/>
                <w:noProof w:val="0"/>
                <w:sz w:val="22"/>
                <w:szCs w:val="22"/>
                <w:lang w:val="fr-FR" w:eastAsia="en-US"/>
              </w:rPr>
              <w:t>3</w:t>
            </w:r>
          </w:p>
        </w:tc>
        <w:tc>
          <w:tcPr>
            <w:tcW w:w="3544" w:type="dxa"/>
          </w:tcPr>
          <w:p w14:paraId="271942B4" w14:textId="27AEEBAE" w:rsidR="0028442B" w:rsidRPr="00A73D59" w:rsidRDefault="0028442B" w:rsidP="0028442B">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Pr>
                <w:rFonts w:ascii="Calibri" w:eastAsia="Calibri" w:hAnsi="Calibri" w:cs="Calibri"/>
                <w:noProof w:val="0"/>
                <w:sz w:val="22"/>
                <w:szCs w:val="22"/>
                <w:lang w:val="fr-FR" w:eastAsia="en-US"/>
              </w:rPr>
              <w:t>412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3950A05F">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0D39F31F">
                  <wp:extent cx="1059334" cy="1112520"/>
                  <wp:effectExtent l="0" t="0" r="7620"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068338" cy="1121976"/>
                          </a:xfrm>
                          <a:prstGeom prst="rect">
                            <a:avLst/>
                          </a:prstGeom>
                        </pic:spPr>
                      </pic:pic>
                    </a:graphicData>
                  </a:graphic>
                </wp:inline>
              </w:drawing>
            </w:r>
          </w:p>
        </w:tc>
        <w:tc>
          <w:tcPr>
            <w:tcW w:w="1900" w:type="dxa"/>
          </w:tcPr>
          <w:p w14:paraId="4C125EF8" w14:textId="50078D66"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3950A05F">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3950A05F">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3950A05F">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4C0CF9F5" w:rsidR="00B84FFD" w:rsidRPr="006E3F73" w:rsidRDefault="504E5F2F" w:rsidP="00B466C7">
            <w:pPr>
              <w:rPr>
                <w:rFonts w:cs="Calibri"/>
                <w:sz w:val="22"/>
                <w:szCs w:val="22"/>
                <w:lang w:val="fr-FR" w:eastAsia="en-US"/>
              </w:rPr>
            </w:pPr>
            <w:r w:rsidRPr="3950A05F">
              <w:rPr>
                <w:rFonts w:cs="Calibri"/>
                <w:sz w:val="22"/>
                <w:szCs w:val="22"/>
                <w:lang w:val="en-US" w:eastAsia="en-US"/>
              </w:rPr>
              <w:t xml:space="preserve">Contient LIMONENE DROIT (+100), ALDEHYDE C16, COUMARINE, METHYL CYCLOPENTENOLONE, PINENE ALPHA, DIHYDROFLORIFONE. Peut produire une réaction allergique.</w:t>
            </w:r>
            <w:r w:rsidR="002D7208" w:rsidRPr="3950A05F">
              <w:rPr>
                <w:rFonts w:cs="Calibri"/>
                <w:sz w:val="22"/>
                <w:szCs w:val="22"/>
                <w:lang w:val="en-US" w:eastAsia="en-US"/>
              </w:rPr>
              <w:t/>
            </w:r>
            <w:r w:rsidR="0A0268E5" w:rsidRPr="3950A05F">
              <w:rPr>
                <w:rFonts w:cs="Calibri"/>
                <w:sz w:val="22"/>
                <w:szCs w:val="22"/>
                <w:lang w:val="en-US" w:eastAsia="en-US"/>
              </w:rPr>
              <w:t/>
            </w:r>
          </w:p>
        </w:tc>
      </w:tr>
      <w:tr w:rsidR="00B84FFD" w14:paraId="009C715A" w14:textId="77777777" w:rsidTr="3950A05F">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A09E082" w14:textId="77777777" w:rsidR="00227FED"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p w14:paraId="435074C5" w14:textId="27F6A782" w:rsidR="0027165C" w:rsidRPr="00FC70EC" w:rsidRDefault="0027165C" w:rsidP="00141466">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84FFD" w14:paraId="3E48EAD3" w14:textId="77777777" w:rsidTr="3950A05F">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lastRenderedPageBreak/>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5D456756" w14:textId="77777777" w:rsidR="00512715" w:rsidRDefault="00512715" w:rsidP="00512715">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p>
          <w:p w14:paraId="33C59744" w14:textId="50F4324A" w:rsidR="002645B8" w:rsidRPr="00817F9B" w:rsidRDefault="00512715" w:rsidP="00512715">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P273 - Éviter le rejet dans l’environnement.</w:t>
            </w:r>
            <w:r w:rsidRPr="006E4992">
              <w:rPr>
                <w:rFonts w:ascii="Calibri" w:eastAsia="Calibri" w:hAnsi="Calibri" w:cs="Calibri"/>
                <w:noProof w:val="0"/>
                <w:sz w:val="22"/>
                <w:szCs w:val="22"/>
                <w:lang w:val="fr-FR" w:eastAsia="en-US"/>
              </w:rPr>
              <w:br/>
              <w:t>P280 - Porter des gants de protection/des vêtements de protection/un équipement de protection des yeux/du visage/une protection auditive.</w:t>
            </w:r>
            <w:r w:rsidRPr="006E4992">
              <w:rPr>
                <w:rFonts w:ascii="Calibri" w:eastAsia="Calibri" w:hAnsi="Calibri" w:cs="Calibri"/>
                <w:noProof w:val="0"/>
                <w:sz w:val="22"/>
                <w:szCs w:val="22"/>
                <w:lang w:val="fr-FR" w:eastAsia="en-US"/>
              </w:rPr>
              <w:br/>
              <w:t>P302+P352 - EN CAS DE CONTACT AVEC LA PEAU: Laver abondamment à l’eau.</w:t>
            </w:r>
            <w:r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Pr="006E4992">
              <w:rPr>
                <w:rFonts w:ascii="Calibri" w:eastAsia="Calibri" w:hAnsi="Calibri" w:cs="Calibri"/>
                <w:noProof w:val="0"/>
                <w:sz w:val="22"/>
                <w:szCs w:val="22"/>
                <w:lang w:val="fr-FR" w:eastAsia="en-US"/>
              </w:rPr>
              <w:br/>
              <w:t>P333+P313 - En cas d’irritation ou d’éruption cutanée: consulter un médecin.</w:t>
            </w:r>
            <w:r w:rsidRPr="006E4992">
              <w:rPr>
                <w:rFonts w:ascii="Calibri" w:eastAsia="Calibri" w:hAnsi="Calibri" w:cs="Calibri"/>
                <w:noProof w:val="0"/>
                <w:sz w:val="22"/>
                <w:szCs w:val="22"/>
                <w:lang w:val="fr-FR" w:eastAsia="en-US"/>
              </w:rPr>
              <w:br/>
              <w:t>P362+P364 - Enlever les vêtements contaminés et les laver avant réutilisation.</w:t>
            </w:r>
            <w:r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PBT/vPvB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417E3B" w:rsidRPr="00A47BDF" w14:paraId="0339881B" w14:textId="77777777" w:rsidTr="00B90772">
        <w:trPr>
          <w:trHeight w:val="675"/>
        </w:trPr>
        <w:tc>
          <w:tcPr>
            <w:tcW w:w="2779" w:type="dxa"/>
            <w:shd w:val="clear" w:color="auto" w:fill="E5E5E5"/>
            <w:vAlign w:val="center"/>
          </w:tcPr>
          <w:p w14:paraId="7EA58FD5" w14:textId="77777777" w:rsidR="00417E3B" w:rsidRDefault="00417E3B"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08BD178" w14:textId="77777777" w:rsidR="00417E3B" w:rsidRDefault="00417E3B"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EEFC26E" w14:textId="77777777" w:rsidR="00417E3B" w:rsidRDefault="00417E3B"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4F02EDFF" w14:textId="77777777" w:rsidR="00417E3B" w:rsidRDefault="00417E3B"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r>
              <w:rPr>
                <w:rFonts w:ascii="Arial"/>
                <w:b/>
                <w:sz w:val="20"/>
              </w:rPr>
              <w:t>Num</w:t>
            </w:r>
            <w:r>
              <w:rPr>
                <w:rFonts w:ascii="Arial"/>
                <w:b/>
                <w:sz w:val="20"/>
              </w:rPr>
              <w:t>é</w:t>
            </w:r>
            <w:r>
              <w:rPr>
                <w:rFonts w:ascii="Arial"/>
                <w:b/>
                <w:sz w:val="20"/>
              </w:rPr>
              <w:t>ro</w:t>
            </w:r>
          </w:p>
        </w:tc>
        <w:tc>
          <w:tcPr>
            <w:tcW w:w="1000" w:type="dxa"/>
            <w:shd w:val="clear" w:color="auto" w:fill="E5E5E5"/>
            <w:vAlign w:val="center"/>
          </w:tcPr>
          <w:p w14:paraId="3E71292D" w14:textId="77777777" w:rsidR="00417E3B" w:rsidRDefault="00417E3B"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16457F83" w14:textId="77777777" w:rsidR="00417E3B" w:rsidRDefault="00417E3B" w:rsidP="00B90772">
            <w:pPr>
              <w:pStyle w:val="TableParagraph"/>
              <w:spacing w:before="110"/>
              <w:ind w:left="93" w:right="37" w:hanging="44"/>
              <w:jc w:val="center"/>
              <w:rPr>
                <w:rFonts w:ascii="Arial"/>
                <w:b/>
                <w:sz w:val="20"/>
              </w:rPr>
            </w:pPr>
            <w:r>
              <w:rPr>
                <w:rFonts w:ascii="Arial"/>
                <w:b/>
                <w:sz w:val="20"/>
              </w:rPr>
              <w:t>Classification</w:t>
            </w: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LIMONENE DROIT (+100)</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5989-27-5</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227-813-5</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01-2119529223-47-0007</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3,29 %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Flam. Liq. 3, H226</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Asp. Tox. 1, H304</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3, H412</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benzoate de benzyle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2,06 %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RHODIAROME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121-32-4</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204-464-7</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01-2119958961-24</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1,04 %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H319</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ALDEHYDE C16</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77-83-8</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201-061-8</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05-2114135369-45-0000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0,28 %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H411</w:t>
            </w:r>
            <w:r>
              <w:br/>
            </w:r>
            <w:r>
              <w:rPr>
                <w:rFonts w:ascii="Calibri" w:eastAsia="Calibri" w:hAnsi="Calibri" w:cs="Calibri"/>
                <w:lang w:val="fr-FR"/>
              </w:rPr>
              <w:t xml:space="preserve">Skin Sens. 1B, H317</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COUMARINE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91-64-5</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202-086-7</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01-2119943756-26</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0,21 %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Sens. 1B, H317</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METHYL CYCLOPENTENOLONE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765-70-8</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212-154-8</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0,20 %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Sens. 1, H317</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PINENE ALPHA</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80-56-8</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201-291-9</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01-2119979519-16-0000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0,14 %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r>
              <w:br/>
            </w:r>
            <w:r>
              <w:rPr>
                <w:rFonts w:ascii="Calibri" w:eastAsia="Calibri" w:hAnsi="Calibri" w:cs="Calibri"/>
                <w:lang w:val="fr-FR"/>
              </w:rPr>
              <w:t xml:space="preserve">Asp. Tox. 1, H304</w:t>
            </w:r>
            <w:r>
              <w:br/>
            </w:r>
            <w:r>
              <w:rPr>
                <w:rFonts w:ascii="Calibri" w:eastAsia="Calibri" w:hAnsi="Calibri" w:cs="Calibri"/>
                <w:lang w:val="fr-FR"/>
              </w:rPr>
              <w:t xml:space="preserve">Flam. Liq. 3, H226</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r w:rsidR="00417E3B" w:rsidRPr="00565113" w14:paraId="72954A00" w14:textId="77777777" w:rsidTr="00B90772">
        <w:trPr>
          <w:trHeight w:val="755"/>
        </w:trPr>
        <w:tc>
          <w:tcPr>
            <w:tcW w:w="2779" w:type="dxa"/>
          </w:tcPr>
          <w:p w14:paraId="51271A2C" w14:textId="77777777" w:rsidR="00417E3B" w:rsidRPr="008A6484" w:rsidRDefault="00417E3B"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DIHYDROFLORIFONE</w:t>
            </w:r>
            <w:r>
              <w:rPr>
                <w:rFonts w:ascii="Calibri" w:eastAsia="Calibri" w:hAnsi="Calibri" w:cs="Calibri"/>
                <w:lang w:val="fr-FR"/>
              </w:rPr>
              <w:t/>
            </w:r>
            <w:r w:rsidRPr="008A6484">
              <w:rPr>
                <w:rFonts w:ascii="Calibri" w:eastAsia="Calibri" w:hAnsi="Calibri" w:cs="Calibri"/>
                <w:lang w:val="fr-FR"/>
              </w:rPr>
              <w:t/>
            </w:r>
          </w:p>
          <w:p w14:paraId="6423E3D3" w14:textId="77777777" w:rsidR="00417E3B" w:rsidRPr="006448B0" w:rsidRDefault="00417E3B" w:rsidP="00B90772">
            <w:pPr>
              <w:pStyle w:val="TableParagraph"/>
              <w:spacing w:before="104"/>
              <w:ind w:left="0" w:right="332"/>
              <w:jc w:val="both"/>
              <w:rPr>
                <w:rFonts w:ascii="Calibri" w:eastAsia="Calibri" w:hAnsi="Calibri" w:cs="Calibri"/>
                <w:lang w:val="fr-FR"/>
              </w:rPr>
            </w:pPr>
          </w:p>
        </w:tc>
        <w:tc>
          <w:tcPr>
            <w:tcW w:w="1000" w:type="dxa"/>
          </w:tcPr>
          <w:p w14:paraId="4FE7FE54"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57378-68-4</w:t>
            </w:r>
          </w:p>
        </w:tc>
        <w:tc>
          <w:tcPr>
            <w:tcW w:w="1000" w:type="dxa"/>
          </w:tcPr>
          <w:p w14:paraId="1214ACD8"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260-709-8</w:t>
            </w:r>
          </w:p>
        </w:tc>
        <w:tc>
          <w:tcPr>
            <w:tcW w:w="2000" w:type="dxa"/>
          </w:tcPr>
          <w:p w14:paraId="3E378328" w14:textId="77777777" w:rsidR="00417E3B" w:rsidRPr="006448B0" w:rsidRDefault="00417E3B"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01-2119535122-53-0000</w:t>
            </w:r>
          </w:p>
        </w:tc>
        <w:tc>
          <w:tcPr>
            <w:tcW w:w="1000" w:type="dxa"/>
          </w:tcPr>
          <w:p w14:paraId="72AF6135" w14:textId="77777777" w:rsidR="00417E3B" w:rsidRPr="006448B0" w:rsidRDefault="00417E3B"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0,025 %</w:t>
            </w:r>
          </w:p>
        </w:tc>
        <w:tc>
          <w:tcPr>
            <w:tcW w:w="2711" w:type="dxa"/>
          </w:tcPr>
          <w:p w14:paraId="4D3119A0" w14:textId="77777777" w:rsidR="00417E3B" w:rsidRPr="00721BBE" w:rsidRDefault="00417E3B"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1A, H317</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1, H410</w:t>
            </w:r>
          </w:p>
          <w:p w14:paraId="6FB0F433" w14:textId="77777777" w:rsidR="00417E3B" w:rsidRPr="006448B0" w:rsidRDefault="00417E3B" w:rsidP="00B90772">
            <w:pPr>
              <w:pStyle w:val="TableParagraph"/>
              <w:spacing w:before="0" w:line="180" w:lineRule="atLeast"/>
              <w:ind w:right="92"/>
              <w:jc w:val="both"/>
              <w:rPr>
                <w:sz w:val="16"/>
                <w:szCs w:val="16"/>
                <w:lang w:val="fr-FR"/>
              </w:rPr>
            </w:pPr>
          </w:p>
        </w:tc>
      </w:tr>
    </w:tbl>
    <w:p w14:paraId="0EAA48F1" w14:textId="77777777" w:rsidR="00E3649A" w:rsidRPr="00E3649A" w:rsidRDefault="00E3649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 xml:space="preserve">Laver immédiatement et abondamment avec de l'eau et du savon. Rincer ensuite à l'eau claire. En cas d'irritations cutanées persistantes, consulter un </w:t>
      </w:r>
      <w:r w:rsidRPr="003A0B67">
        <w:rPr>
          <w:rFonts w:ascii="Calibri" w:eastAsia="Calibri" w:hAnsi="Calibri" w:cs="Times New Roman"/>
          <w:sz w:val="22"/>
          <w:szCs w:val="22"/>
        </w:rPr>
        <w:lastRenderedPageBreak/>
        <w:t>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Contact avec les yeux : Rinçage abondant à l'eau pendant 15 minutes les paupières ouvertes puis lavage avec une lotion oculaire type Dacryosérum.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r w:rsidRPr="00BB760D">
        <w:rPr>
          <w:rFonts w:cs="Calibri"/>
        </w:rPr>
        <w:t>pH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751DBF" w:rsidRPr="00E158AE" w14:paraId="72810A43" w14:textId="77777777" w:rsidTr="00D642A9">
        <w:tc>
          <w:tcPr>
            <w:tcW w:w="3686" w:type="dxa"/>
          </w:tcPr>
          <w:p w14:paraId="5313FD86"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40F1D160"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7FA2599"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751DBF" w:rsidRPr="00E158AE" w14:paraId="668D6B7F" w14:textId="77777777" w:rsidTr="00D642A9">
        <w:tc>
          <w:tcPr>
            <w:tcW w:w="3686" w:type="dxa"/>
          </w:tcPr>
          <w:p w14:paraId="5B73A892"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7F16C92B"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830788C"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751DBF" w:rsidRPr="00E158AE" w14:paraId="0E589BEF" w14:textId="77777777" w:rsidTr="00D642A9">
        <w:tc>
          <w:tcPr>
            <w:tcW w:w="3686" w:type="dxa"/>
          </w:tcPr>
          <w:p w14:paraId="5A61E2C4"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8456E2A" w14:textId="77777777" w:rsidR="00751DBF" w:rsidRPr="0027079A" w:rsidRDefault="00751DBF"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1AA02FDB" w14:textId="77777777" w:rsidR="00751DBF" w:rsidRPr="0027079A" w:rsidRDefault="00751DBF"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0F723578" w14:textId="77777777" w:rsidR="0011237A" w:rsidRDefault="0011237A" w:rsidP="0011237A">
      <w:pPr>
        <w:spacing w:after="5" w:line="259" w:lineRule="auto"/>
        <w:jc w:val="both"/>
      </w:pPr>
    </w:p>
    <w:p w14:paraId="3F4D2545" w14:textId="77777777" w:rsidR="0011237A" w:rsidRPr="00415505" w:rsidRDefault="0011237A" w:rsidP="0011237A">
      <w:pPr>
        <w:spacing w:after="5" w:line="259" w:lineRule="auto"/>
        <w:jc w:val="both"/>
      </w:pPr>
      <w:r w:rsidRPr="00415505">
        <w:t xml:space="preserve">DIHYDROFLORIFONE (57378-68-4): DL50 orale 1400 mg/kg</w:t>
      </w:r>
    </w:p>
    <w:p w14:paraId="3F4D2545" w14:textId="77777777" w:rsidR="0011237A" w:rsidRPr="00415505" w:rsidRDefault="0011237A" w:rsidP="0011237A">
      <w:pPr>
        <w:spacing w:after="5" w:line="259" w:lineRule="auto"/>
        <w:jc w:val="both"/>
      </w:pPr>
      <w:r w:rsidRPr="00415505">
        <w:t xml:space="preserve">METHYL CYCLOPENTENOLONE (765-70-8): DL50 orale 1067 mg/kg</w:t>
      </w:r>
    </w:p>
    <w:p w14:paraId="3F4D2545" w14:textId="77777777" w:rsidR="0011237A" w:rsidRPr="00415505" w:rsidRDefault="0011237A" w:rsidP="0011237A">
      <w:pPr>
        <w:spacing w:after="5" w:line="259" w:lineRule="auto"/>
        <w:jc w:val="both"/>
      </w:pPr>
      <w:r w:rsidRPr="00415505">
        <w:t xml:space="preserve">benzoate de benzyle (120-51-4): DL50 orale 1160 mg/kg</w:t>
      </w:r>
    </w:p>
    <w:p w14:paraId="3F4D2545" w14:textId="77777777" w:rsidR="0011237A" w:rsidRPr="00415505" w:rsidRDefault="0011237A" w:rsidP="0011237A">
      <w:pPr>
        <w:spacing w:after="5" w:line="259" w:lineRule="auto"/>
        <w:jc w:val="both"/>
      </w:pPr>
      <w:r w:rsidRPr="00415505">
        <w:t xml:space="preserve">RHODIAROME (121-32-4): DL50 orale 3000 mg/kg</w:t>
      </w:r>
    </w:p>
    <w:p w14:paraId="3F4D2545" w14:textId="77777777" w:rsidR="0011237A" w:rsidRPr="00415505" w:rsidRDefault="0011237A" w:rsidP="0011237A">
      <w:pPr>
        <w:spacing w:after="5" w:line="259" w:lineRule="auto"/>
        <w:jc w:val="both"/>
      </w:pPr>
      <w:r w:rsidRPr="00415505">
        <w:t xml:space="preserve">LIMONENE DROIT (+100) (5989-27-5): Viscosité, cinématique 1,3 mm²/s</w:t>
      </w:r>
    </w:p>
    <w:p w14:paraId="170C37AC" w14:textId="77777777" w:rsidR="008219E6" w:rsidRDefault="008219E6" w:rsidP="0011237A">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53689049" w14:textId="77777777" w:rsidTr="00D642A9">
        <w:tc>
          <w:tcPr>
            <w:tcW w:w="3686" w:type="dxa"/>
          </w:tcPr>
          <w:p w14:paraId="1F014DF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10194BE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581E63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2762EE41" w14:textId="77777777" w:rsidTr="00D642A9">
        <w:tc>
          <w:tcPr>
            <w:tcW w:w="3686" w:type="dxa"/>
          </w:tcPr>
          <w:p w14:paraId="6D7419F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A15ADBE"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CB719BB"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95B0CDB"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098D3B74" w14:textId="77777777" w:rsidTr="00D642A9">
        <w:tc>
          <w:tcPr>
            <w:tcW w:w="3686" w:type="dxa"/>
          </w:tcPr>
          <w:p w14:paraId="5508EDD9"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29971D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3B09D3E"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2A14EBFF" w14:textId="77777777" w:rsidTr="00D642A9">
        <w:tc>
          <w:tcPr>
            <w:tcW w:w="3686" w:type="dxa"/>
          </w:tcPr>
          <w:p w14:paraId="0A2E822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35439757"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11AC89"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FAE6296"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rsidRPr="00675576" w14:paraId="1153879E" w14:textId="77777777" w:rsidTr="00D642A9">
        <w:tc>
          <w:tcPr>
            <w:tcW w:w="3686" w:type="dxa"/>
          </w:tcPr>
          <w:p w14:paraId="6009033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4CE009E"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FA95D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4C866D86"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2D4C02D8" w14:textId="77777777" w:rsidTr="00D642A9">
        <w:tc>
          <w:tcPr>
            <w:tcW w:w="3686" w:type="dxa"/>
          </w:tcPr>
          <w:p w14:paraId="5C247F3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7F30B957"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B433B71"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3FB70A97" w14:textId="77777777" w:rsidTr="00D642A9">
        <w:tc>
          <w:tcPr>
            <w:tcW w:w="3686" w:type="dxa"/>
          </w:tcPr>
          <w:p w14:paraId="5815D31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584EE84C"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32A37E"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C1E195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65B5E84D" w14:textId="77777777" w:rsidTr="00D642A9">
        <w:tc>
          <w:tcPr>
            <w:tcW w:w="3686" w:type="dxa"/>
          </w:tcPr>
          <w:p w14:paraId="59BE502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515E1A0"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37DA1D2"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0FD35BA0" w14:textId="77777777" w:rsidTr="00D642A9">
        <w:tc>
          <w:tcPr>
            <w:tcW w:w="3686" w:type="dxa"/>
          </w:tcPr>
          <w:p w14:paraId="0E9DCB3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5689860C"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4E8535F"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A6EC33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8219E6" w14:paraId="7A2846E5" w14:textId="77777777" w:rsidTr="00D642A9">
        <w:tc>
          <w:tcPr>
            <w:tcW w:w="3686" w:type="dxa"/>
          </w:tcPr>
          <w:p w14:paraId="4643263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191EBA2B"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AD8CC7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10DA0324" w14:textId="77777777" w:rsidTr="00D642A9">
        <w:tc>
          <w:tcPr>
            <w:tcW w:w="3686" w:type="dxa"/>
          </w:tcPr>
          <w:p w14:paraId="7634A75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D04A106"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A25D1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6B73002"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10894FD8" w14:textId="77777777" w:rsidTr="00D642A9">
        <w:tc>
          <w:tcPr>
            <w:tcW w:w="3686" w:type="dxa"/>
          </w:tcPr>
          <w:p w14:paraId="0CB96B7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405D34B6"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2BBFA9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13EDBF77" w14:textId="77777777" w:rsidTr="00D642A9">
        <w:tc>
          <w:tcPr>
            <w:tcW w:w="3686" w:type="dxa"/>
          </w:tcPr>
          <w:p w14:paraId="7EC8D4E7"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99C8E0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601F3AC"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2D6F1A1"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8219E6" w14:paraId="5F63069E" w14:textId="77777777" w:rsidTr="00D642A9">
        <w:tc>
          <w:tcPr>
            <w:tcW w:w="3686" w:type="dxa"/>
          </w:tcPr>
          <w:p w14:paraId="2B006636"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495DEC59"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40FE28"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0FADA34A" w14:textId="77777777" w:rsidTr="00D642A9">
        <w:tc>
          <w:tcPr>
            <w:tcW w:w="3686" w:type="dxa"/>
          </w:tcPr>
          <w:p w14:paraId="7501BD2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EC3691F"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9A4BB2F"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35DFD9D" w14:textId="77777777" w:rsidR="008219E6" w:rsidRPr="00E77FF5" w:rsidRDefault="008219E6" w:rsidP="008219E6">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8219E6" w14:paraId="70B55E5B" w14:textId="77777777" w:rsidTr="00D642A9">
        <w:tc>
          <w:tcPr>
            <w:tcW w:w="3686" w:type="dxa"/>
          </w:tcPr>
          <w:p w14:paraId="17D73E90"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3787DB9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1FF7842"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8219E6" w:rsidRPr="00675576" w14:paraId="39BBF76F" w14:textId="77777777" w:rsidTr="00D642A9">
        <w:tc>
          <w:tcPr>
            <w:tcW w:w="3686" w:type="dxa"/>
          </w:tcPr>
          <w:p w14:paraId="78F1B5ED"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BDD4273" w14:textId="77777777" w:rsidR="008219E6" w:rsidRPr="00E77FF5" w:rsidRDefault="008219E6"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24B31A3" w14:textId="77777777" w:rsidR="008219E6" w:rsidRPr="00E77FF5" w:rsidRDefault="008219E6"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828E535" w14:textId="77777777" w:rsidR="00417E3B" w:rsidRDefault="00417E3B" w:rsidP="00B84FFD">
      <w:pPr>
        <w:spacing w:before="120" w:after="120" w:line="240" w:lineRule="auto"/>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D531C78" w14:textId="7C4632D0"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69416881" w14:textId="77777777" w:rsidR="001071EA" w:rsidRDefault="001071EA" w:rsidP="001071EA">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7B4472" w14:paraId="3E75B1A6" w14:textId="77777777" w:rsidTr="00D642A9">
        <w:tc>
          <w:tcPr>
            <w:tcW w:w="3686" w:type="dxa"/>
          </w:tcPr>
          <w:p w14:paraId="57187424" w14:textId="77777777" w:rsidR="007B4472" w:rsidRPr="00FF3E35" w:rsidRDefault="007B447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602C7C17" w14:textId="77777777" w:rsidR="007B4472" w:rsidRPr="00FF3E35" w:rsidRDefault="007B447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25A17797" w14:textId="4035D0BD" w:rsidR="007B4472" w:rsidRPr="00FF3E35" w:rsidRDefault="007B447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7B4472" w14:paraId="53DAD517" w14:textId="77777777" w:rsidTr="00D642A9">
        <w:tc>
          <w:tcPr>
            <w:tcW w:w="3686" w:type="dxa"/>
          </w:tcPr>
          <w:p w14:paraId="442D0652" w14:textId="77777777" w:rsidR="007B4472" w:rsidRPr="00FF3E35" w:rsidRDefault="007B447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0E58498A" w14:textId="77777777" w:rsidR="007B4472" w:rsidRPr="00FF3E35" w:rsidRDefault="007B447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6C09ED20" w14:textId="7E1C6053" w:rsidR="007B4472" w:rsidRPr="00FF3E35" w:rsidRDefault="007B447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677928CB" w14:textId="77777777" w:rsidR="002E7DE6" w:rsidRPr="00415505" w:rsidRDefault="002E7DE6" w:rsidP="002E7DE6">
      <w:pPr>
        <w:spacing w:after="5" w:line="259" w:lineRule="auto"/>
        <w:jc w:val="both"/>
      </w:pPr>
      <w:r w:rsidRPr="00415505">
        <w:t xml:space="preserve">ALDEHYDE C16 (77-83-8): Persistance et dégradabilité: Rapidement dégradable.</w:t>
      </w:r>
    </w:p>
    <w:p w14:paraId="677928CB" w14:textId="77777777" w:rsidR="002E7DE6" w:rsidRPr="00415505" w:rsidRDefault="002E7DE6" w:rsidP="002E7DE6">
      <w:pPr>
        <w:spacing w:after="5" w:line="259" w:lineRule="auto"/>
        <w:jc w:val="both"/>
      </w:pPr>
      <w:r w:rsidRPr="00415505">
        <w:t xml:space="preserve">COUMARINE (91-64-5): Persistance et dégradabilité: Peut entraîner des effets néfastes à long terme pour l'environnement. Potentiel de bioaccumulation: Non établi. Autres informations: Éviter le rejet dans l'environnement.</w:t>
      </w:r>
    </w:p>
    <w:p w14:paraId="677928CB" w14:textId="77777777" w:rsidR="002E7DE6" w:rsidRPr="00415505" w:rsidRDefault="002E7DE6" w:rsidP="002E7DE6">
      <w:pPr>
        <w:spacing w:after="5" w:line="259" w:lineRule="auto"/>
        <w:jc w:val="both"/>
      </w:pPr>
      <w:r w:rsidRPr="00415505">
        <w:t xml:space="preserve">DIHYDROFLORIFONE (57378-68-4): Persistance et dégradabilité: Rapidement dégradable.</w:t>
      </w:r>
    </w:p>
    <w:p w14:paraId="677928CB" w14:textId="77777777" w:rsidR="002E7DE6" w:rsidRPr="00415505" w:rsidRDefault="002E7DE6" w:rsidP="002E7DE6">
      <w:pPr>
        <w:spacing w:after="5" w:line="259" w:lineRule="auto"/>
        <w:jc w:val="both"/>
      </w:pPr>
      <w:r w:rsidRPr="00415505">
        <w:t xml:space="preserve">METHYL CYCLOPENTENOLONE (765-70-8): Persistance et dégradabilité: Rapidement dégradable.</w:t>
      </w:r>
    </w:p>
    <w:p w14:paraId="677928CB" w14:textId="77777777" w:rsidR="002E7DE6" w:rsidRPr="00415505" w:rsidRDefault="002E7DE6" w:rsidP="002E7DE6">
      <w:pPr>
        <w:spacing w:after="5" w:line="259" w:lineRule="auto"/>
        <w:jc w:val="both"/>
      </w:pPr>
      <w:r w:rsidRPr="00415505">
        <w:t xml:space="preserve">benzoate de benzyle (120-51-4): Persistance et dégradabilité: Peut entraîner des effets néfastes à long terme pour l'environnement. Potentiel de bioaccumulation: Non établi. Autres informations: Éviter le rejet dans l'environnement.</w:t>
      </w:r>
    </w:p>
    <w:p w14:paraId="677928CB" w14:textId="77777777" w:rsidR="002E7DE6" w:rsidRPr="00415505" w:rsidRDefault="002E7DE6" w:rsidP="002E7DE6">
      <w:pPr>
        <w:spacing w:after="5" w:line="259" w:lineRule="auto"/>
        <w:jc w:val="both"/>
      </w:pPr>
      <w:r w:rsidRPr="00415505">
        <w:t xml:space="preserve">LIMONENE DROIT (+100) (5989-27-5): Persistance et dégradabilité: Rapidement dégradable. Coefficient de partage n-octanol/eau (Log Pow): 4,57. Potentiel de bioaccumulation: Non établi. Autres informations: Éviter le rejet dans l'environnement.</w:t>
      </w:r>
    </w:p>
    <w:p w14:paraId="677928CB" w14:textId="77777777" w:rsidR="002E7DE6" w:rsidRPr="00415505" w:rsidRDefault="002E7DE6" w:rsidP="002E7DE6">
      <w:pPr>
        <w:spacing w:after="5" w:line="259" w:lineRule="auto"/>
        <w:jc w:val="both"/>
      </w:pPr>
      <w:r w:rsidRPr="00415505">
        <w:t xml:space="preserve">PINENE ALPHA (80-56-8): Persistance et dégradabilité: Peut entraîner des effets néfastes à long terme pour l'environnement. Potentiel de bioaccumulation: Non établi. Autres informations: Éviter le rejet dans l'environnement.</w:t>
      </w:r>
    </w:p>
    <w:p w14:paraId="677928CB" w14:textId="77777777" w:rsidR="002E7DE6" w:rsidRPr="00415505" w:rsidRDefault="002E7DE6" w:rsidP="002E7DE6">
      <w:pPr>
        <w:spacing w:after="5" w:line="259" w:lineRule="auto"/>
        <w:jc w:val="both"/>
      </w:pPr>
      <w:r w:rsidRPr="00415505">
        <w:t xml:space="preserve">RHODIAROME (121-32-4): Persistance et dégradabilité: Rapidement dégradable.</w:t>
      </w:r>
    </w:p>
    <w:p w14:paraId="5B01BDE2"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6CDE7099" w14:textId="77777777" w:rsidR="001071EA" w:rsidRDefault="001071EA" w:rsidP="001071EA">
      <w:pPr>
        <w:spacing w:after="5" w:line="259" w:lineRule="auto"/>
        <w:jc w:val="both"/>
      </w:pPr>
      <w:r>
        <w:t>Non disponible</w:t>
      </w:r>
    </w:p>
    <w:p w14:paraId="2C929432" w14:textId="77777777" w:rsidR="001071EA" w:rsidRDefault="001071EA" w:rsidP="001071EA">
      <w:pPr>
        <w:spacing w:after="5" w:line="259" w:lineRule="auto"/>
        <w:jc w:val="both"/>
      </w:pPr>
    </w:p>
    <w:p w14:paraId="0E4C0A53"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1634C28F" w14:textId="77777777" w:rsidR="001071EA" w:rsidRDefault="001071EA" w:rsidP="001071EA">
      <w:pPr>
        <w:spacing w:after="5" w:line="259" w:lineRule="auto"/>
        <w:jc w:val="both"/>
      </w:pPr>
      <w:r>
        <w:lastRenderedPageBreak/>
        <w:t>Non disponible</w:t>
      </w:r>
    </w:p>
    <w:p w14:paraId="0118A877" w14:textId="77777777" w:rsidR="001071EA" w:rsidRDefault="001071EA" w:rsidP="001071EA">
      <w:pPr>
        <w:spacing w:after="5" w:line="259" w:lineRule="auto"/>
        <w:jc w:val="both"/>
      </w:pPr>
    </w:p>
    <w:p w14:paraId="2A039FC5"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6815076E" w14:textId="77777777" w:rsidR="001071EA" w:rsidRDefault="001071EA" w:rsidP="001071EA">
      <w:pPr>
        <w:spacing w:after="5" w:line="259" w:lineRule="auto"/>
        <w:jc w:val="both"/>
      </w:pPr>
      <w:r>
        <w:t>Non disponible</w:t>
      </w:r>
    </w:p>
    <w:p w14:paraId="09CAFB84" w14:textId="77777777" w:rsidR="001071EA" w:rsidRDefault="001071EA" w:rsidP="001071EA">
      <w:pPr>
        <w:spacing w:after="5" w:line="259" w:lineRule="auto"/>
        <w:jc w:val="both"/>
      </w:pPr>
    </w:p>
    <w:p w14:paraId="4B1FAC01"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19166CEB" w14:textId="77777777" w:rsidR="001071EA" w:rsidRDefault="001071EA" w:rsidP="001071EA">
      <w:pPr>
        <w:spacing w:after="5" w:line="259" w:lineRule="auto"/>
        <w:jc w:val="both"/>
      </w:pPr>
      <w:r>
        <w:t>Non disponible</w:t>
      </w:r>
    </w:p>
    <w:p w14:paraId="0C5D42F3" w14:textId="77777777" w:rsidR="001071EA" w:rsidRDefault="001071EA" w:rsidP="001071EA">
      <w:pPr>
        <w:spacing w:after="5" w:line="259" w:lineRule="auto"/>
        <w:jc w:val="both"/>
      </w:pPr>
    </w:p>
    <w:p w14:paraId="70DE1401"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2B25F41" w14:textId="77777777" w:rsidR="001071EA" w:rsidRDefault="001071EA" w:rsidP="001071EA">
      <w:pPr>
        <w:spacing w:after="5" w:line="259" w:lineRule="auto"/>
        <w:jc w:val="both"/>
      </w:pPr>
      <w:r>
        <w:t>Non disponible</w:t>
      </w:r>
    </w:p>
    <w:p w14:paraId="5FFD01E0" w14:textId="77777777" w:rsidR="001071EA" w:rsidRDefault="001071EA" w:rsidP="001071EA">
      <w:pPr>
        <w:spacing w:after="5" w:line="259" w:lineRule="auto"/>
        <w:jc w:val="both"/>
      </w:pPr>
    </w:p>
    <w:p w14:paraId="083DD03C" w14:textId="77777777" w:rsidR="001071EA" w:rsidRDefault="001071EA" w:rsidP="001071EA">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66A49D0" w14:textId="77777777" w:rsidR="001071EA" w:rsidRPr="00415505" w:rsidRDefault="001071EA" w:rsidP="001071EA">
      <w:pPr>
        <w:spacing w:after="5" w:line="259" w:lineRule="auto"/>
        <w:jc w:val="both"/>
      </w:pPr>
      <w:r>
        <w:t>Non disponible</w:t>
      </w:r>
    </w:p>
    <w:p w14:paraId="3337B4BA" w14:textId="77777777" w:rsidR="0011237A" w:rsidRDefault="0011237A" w:rsidP="00BA6DE3">
      <w:pPr>
        <w:pStyle w:val="Corpsdetexte"/>
        <w:spacing w:line="254" w:lineRule="auto"/>
        <w:ind w:right="3546"/>
        <w:rPr>
          <w:rFonts w:ascii="Calibri" w:eastAsia="Calibri" w:hAnsi="Calibri" w:cs="Times New Roman"/>
          <w:sz w:val="22"/>
          <w:szCs w:val="22"/>
        </w:rPr>
      </w:pPr>
    </w:p>
    <w:p w14:paraId="507C72C1" w14:textId="77777777" w:rsidR="001071EA" w:rsidRPr="00BA6DE3" w:rsidRDefault="001071EA"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BF23B9"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1ADE56E4" w14:textId="77777777" w:rsidR="00BF23B9" w:rsidRPr="00BF23B9" w:rsidRDefault="00BF23B9" w:rsidP="00BF23B9">
      <w:pPr>
        <w:pStyle w:val="Paragraphedeliste"/>
        <w:numPr>
          <w:ilvl w:val="0"/>
          <w:numId w:val="2"/>
        </w:numPr>
        <w:spacing w:before="120" w:after="120" w:line="240" w:lineRule="auto"/>
        <w:rPr>
          <w:rFonts w:cs="Calibri"/>
        </w:rPr>
      </w:pPr>
      <w:r w:rsidRPr="00BF23B9">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BF23B9" w14:paraId="2FD3E0C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B81BDA" w14:textId="77777777" w:rsidR="00BF23B9" w:rsidRDefault="00BF23B9"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116EC8" w14:textId="77777777" w:rsidR="00BF23B9" w:rsidRDefault="00BF23B9" w:rsidP="006D6828">
            <w:pPr>
              <w:rPr>
                <w:rFonts w:cs="Calibri"/>
              </w:rPr>
            </w:pPr>
            <w:r w:rsidRPr="32BBB3B1">
              <w:rPr>
                <w:rFonts w:asciiTheme="minorHAnsi" w:eastAsiaTheme="minorEastAsia" w:hAnsiTheme="minorHAnsi" w:cstheme="minorBidi"/>
              </w:rPr>
              <w:t>Libellé</w:t>
            </w:r>
          </w:p>
        </w:tc>
      </w:tr>
      <w:tr w:rsidR="00BF23B9" w14:paraId="1B35DFD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62D7E8" w14:textId="77777777" w:rsidR="00BF23B9" w:rsidRDefault="00BF23B9" w:rsidP="006D6828">
            <w:pPr>
              <w:rPr>
                <w:rFonts w:cs="Calibri"/>
              </w:rPr>
            </w:pPr>
            <w:r w:rsidRPr="32BBB3B1">
              <w:rPr>
                <w:rFonts w:asciiTheme="minorHAnsi" w:eastAsiaTheme="minorEastAsia" w:hAnsiTheme="minorHAnsi" w:cstheme="minorBidi"/>
              </w:rPr>
              <w:t>Flam. Liq.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01C029" w14:textId="77777777" w:rsidR="00BF23B9" w:rsidRDefault="00BF23B9" w:rsidP="006D6828">
            <w:pPr>
              <w:rPr>
                <w:rFonts w:cs="Calibri"/>
              </w:rPr>
            </w:pPr>
            <w:r w:rsidRPr="32BBB3B1">
              <w:rPr>
                <w:rFonts w:asciiTheme="minorHAnsi" w:eastAsiaTheme="minorEastAsia" w:hAnsiTheme="minorHAnsi" w:cstheme="minorBidi"/>
              </w:rPr>
              <w:t>Liquide inflammable, catégorie 1</w:t>
            </w:r>
          </w:p>
        </w:tc>
      </w:tr>
      <w:tr w:rsidR="00BF23B9" w14:paraId="11F34EF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CD98ACE" w14:textId="77777777" w:rsidR="00BF23B9" w:rsidRDefault="00BF23B9" w:rsidP="006D6828">
            <w:pPr>
              <w:rPr>
                <w:rFonts w:cs="Calibri"/>
              </w:rPr>
            </w:pPr>
            <w:r w:rsidRPr="32BBB3B1">
              <w:rPr>
                <w:rFonts w:asciiTheme="minorHAnsi" w:eastAsiaTheme="minorEastAsia" w:hAnsiTheme="minorHAnsi" w:cstheme="minorBidi"/>
              </w:rPr>
              <w:lastRenderedPageBreak/>
              <w:t>Flam. Liq.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0AEEE28" w14:textId="77777777" w:rsidR="00BF23B9" w:rsidRDefault="00BF23B9" w:rsidP="006D6828">
            <w:pPr>
              <w:rPr>
                <w:rFonts w:cs="Calibri"/>
              </w:rPr>
            </w:pPr>
            <w:r w:rsidRPr="32BBB3B1">
              <w:rPr>
                <w:rFonts w:asciiTheme="minorHAnsi" w:eastAsiaTheme="minorEastAsia" w:hAnsiTheme="minorHAnsi" w:cstheme="minorBidi"/>
              </w:rPr>
              <w:t>Liquide inflammable, catégorie 2</w:t>
            </w:r>
          </w:p>
        </w:tc>
      </w:tr>
      <w:tr w:rsidR="00BF23B9" w14:paraId="6BD77D1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296326" w14:textId="77777777" w:rsidR="00BF23B9" w:rsidRDefault="00BF23B9" w:rsidP="006D6828">
            <w:pPr>
              <w:rPr>
                <w:rFonts w:cs="Calibri"/>
              </w:rPr>
            </w:pPr>
            <w:r w:rsidRPr="32BBB3B1">
              <w:rPr>
                <w:rFonts w:asciiTheme="minorHAnsi" w:eastAsiaTheme="minorEastAsia" w:hAnsiTheme="minorHAnsi" w:cstheme="minorBidi"/>
              </w:rPr>
              <w:t>Flam. Liq.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CD8797" w14:textId="77777777" w:rsidR="00BF23B9" w:rsidRDefault="00BF23B9" w:rsidP="006D6828">
            <w:pPr>
              <w:rPr>
                <w:rFonts w:cs="Calibri"/>
              </w:rPr>
            </w:pPr>
            <w:r w:rsidRPr="32BBB3B1">
              <w:rPr>
                <w:rFonts w:asciiTheme="minorHAnsi" w:eastAsiaTheme="minorEastAsia" w:hAnsiTheme="minorHAnsi" w:cstheme="minorBidi"/>
              </w:rPr>
              <w:t>Liquide inflammable, catégorie 3</w:t>
            </w:r>
          </w:p>
        </w:tc>
      </w:tr>
      <w:tr w:rsidR="00BF23B9" w14:paraId="6046C0A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4E63E35" w14:textId="77777777" w:rsidR="00BF23B9" w:rsidRDefault="00BF23B9"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FED5E48" w14:textId="77777777" w:rsidR="00BF23B9" w:rsidRDefault="00BF23B9" w:rsidP="006D6828">
            <w:pPr>
              <w:rPr>
                <w:rFonts w:cs="Calibri"/>
              </w:rPr>
            </w:pPr>
            <w:r w:rsidRPr="32BBB3B1">
              <w:rPr>
                <w:rFonts w:asciiTheme="minorHAnsi" w:eastAsiaTheme="minorEastAsia" w:hAnsiTheme="minorHAnsi" w:cstheme="minorBidi"/>
              </w:rPr>
              <w:t>Toxicité aiguë (par voie orale), catégorie 1 / 2 / 3 / 4</w:t>
            </w:r>
          </w:p>
        </w:tc>
      </w:tr>
      <w:tr w:rsidR="00BF23B9" w14:paraId="5A483C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8BD7A" w14:textId="77777777" w:rsidR="00BF23B9" w:rsidRDefault="00BF23B9"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69B4C2" w14:textId="77777777" w:rsidR="00BF23B9" w:rsidRDefault="00BF23B9" w:rsidP="006D6828">
            <w:pPr>
              <w:rPr>
                <w:rFonts w:cs="Calibri"/>
              </w:rPr>
            </w:pPr>
            <w:r w:rsidRPr="32BBB3B1">
              <w:rPr>
                <w:rFonts w:asciiTheme="minorHAnsi" w:eastAsiaTheme="minorEastAsia" w:hAnsiTheme="minorHAnsi" w:cstheme="minorBidi"/>
              </w:rPr>
              <w:t>Toxicité aiguë (par voie cutanée), catégorie 1 / 2 / 3 / 4</w:t>
            </w:r>
          </w:p>
        </w:tc>
      </w:tr>
      <w:tr w:rsidR="00BF23B9" w14:paraId="23351ED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3BA7C2" w14:textId="77777777" w:rsidR="00BF23B9" w:rsidRDefault="00BF23B9"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9F8EC6" w14:textId="77777777" w:rsidR="00BF23B9" w:rsidRDefault="00BF23B9" w:rsidP="006D6828">
            <w:pPr>
              <w:rPr>
                <w:rFonts w:cs="Calibri"/>
              </w:rPr>
            </w:pPr>
            <w:r w:rsidRPr="32BBB3B1">
              <w:rPr>
                <w:rFonts w:asciiTheme="minorHAnsi" w:eastAsiaTheme="minorEastAsia" w:hAnsiTheme="minorHAnsi" w:cstheme="minorBidi"/>
              </w:rPr>
              <w:t>Toxicité aiguë (par inhalation), catégorie 1 / 2 / 3 / 4</w:t>
            </w:r>
          </w:p>
        </w:tc>
      </w:tr>
      <w:tr w:rsidR="00BF23B9" w14:paraId="2A8086C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ED00F0" w14:textId="77777777" w:rsidR="00BF23B9" w:rsidRDefault="00BF23B9"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A49C111" w14:textId="77777777" w:rsidR="00BF23B9" w:rsidRDefault="00BF23B9" w:rsidP="006D6828">
            <w:pPr>
              <w:rPr>
                <w:rFonts w:cs="Calibri"/>
              </w:rPr>
            </w:pPr>
            <w:r w:rsidRPr="32BBB3B1">
              <w:rPr>
                <w:rFonts w:asciiTheme="minorHAnsi" w:eastAsiaTheme="minorEastAsia" w:hAnsiTheme="minorHAnsi" w:cstheme="minorBidi"/>
              </w:rPr>
              <w:t>Corrosion cutanée, catégorie 1 / 1A / 1B / 1C</w:t>
            </w:r>
          </w:p>
        </w:tc>
      </w:tr>
      <w:tr w:rsidR="00BF23B9" w14:paraId="623E94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FBEBBA9" w14:textId="77777777" w:rsidR="00BF23B9" w:rsidRDefault="00BF23B9" w:rsidP="006D6828">
            <w:pPr>
              <w:rPr>
                <w:rFonts w:cs="Calibri"/>
              </w:rPr>
            </w:pPr>
            <w:r w:rsidRPr="32BBB3B1">
              <w:rPr>
                <w:rFonts w:asciiTheme="minorHAnsi" w:eastAsiaTheme="minorEastAsia" w:hAnsiTheme="minorHAnsi" w:cstheme="minorBidi"/>
              </w:rPr>
              <w:t>Skin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3320D8B" w14:textId="77777777" w:rsidR="00BF23B9" w:rsidRDefault="00BF23B9" w:rsidP="006D6828">
            <w:pPr>
              <w:rPr>
                <w:rFonts w:cs="Calibri"/>
              </w:rPr>
            </w:pPr>
            <w:r w:rsidRPr="32BBB3B1">
              <w:rPr>
                <w:rFonts w:asciiTheme="minorHAnsi" w:eastAsiaTheme="minorEastAsia" w:hAnsiTheme="minorHAnsi" w:cstheme="minorBidi"/>
              </w:rPr>
              <w:t>Irritation cutanée, catégorie 2</w:t>
            </w:r>
          </w:p>
        </w:tc>
      </w:tr>
      <w:tr w:rsidR="00BF23B9" w14:paraId="64816F2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DFF191" w14:textId="77777777" w:rsidR="00BF23B9" w:rsidRDefault="00BF23B9"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4300C5" w14:textId="77777777" w:rsidR="00BF23B9" w:rsidRDefault="00BF23B9" w:rsidP="006D6828">
            <w:pPr>
              <w:rPr>
                <w:rFonts w:cs="Calibri"/>
              </w:rPr>
            </w:pPr>
            <w:r w:rsidRPr="32BBB3B1">
              <w:rPr>
                <w:rFonts w:asciiTheme="minorHAnsi" w:eastAsiaTheme="minorEastAsia" w:hAnsiTheme="minorHAnsi" w:cstheme="minorBidi"/>
              </w:rPr>
              <w:t>Lésions oculaires graves, catégorie 1</w:t>
            </w:r>
          </w:p>
        </w:tc>
      </w:tr>
      <w:tr w:rsidR="00BF23B9" w14:paraId="168F23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918F4B" w14:textId="77777777" w:rsidR="00BF23B9" w:rsidRDefault="00BF23B9" w:rsidP="006D6828">
            <w:pPr>
              <w:rPr>
                <w:rFonts w:cs="Calibri"/>
              </w:rPr>
            </w:pPr>
            <w:r w:rsidRPr="32BBB3B1">
              <w:rPr>
                <w:rFonts w:asciiTheme="minorHAnsi" w:eastAsiaTheme="minorEastAsia" w:hAnsiTheme="minorHAnsi" w:cstheme="minorBidi"/>
              </w:rPr>
              <w:t>Eye Irrit.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F331A91" w14:textId="77777777" w:rsidR="00BF23B9" w:rsidRDefault="00BF23B9" w:rsidP="006D6828">
            <w:pPr>
              <w:rPr>
                <w:rFonts w:cs="Calibri"/>
              </w:rPr>
            </w:pPr>
            <w:r w:rsidRPr="32BBB3B1">
              <w:rPr>
                <w:rFonts w:asciiTheme="minorHAnsi" w:eastAsiaTheme="minorEastAsia" w:hAnsiTheme="minorHAnsi" w:cstheme="minorBidi"/>
              </w:rPr>
              <w:t>Irritation oculaire, catégorie 2</w:t>
            </w:r>
          </w:p>
        </w:tc>
      </w:tr>
      <w:tr w:rsidR="00BF23B9" w14:paraId="5E944D9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46B63F" w14:textId="77777777" w:rsidR="00BF23B9" w:rsidRDefault="00BF23B9"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CA4A62" w14:textId="77777777" w:rsidR="00BF23B9" w:rsidRDefault="00BF23B9" w:rsidP="006D6828">
            <w:pPr>
              <w:rPr>
                <w:rFonts w:cs="Calibri"/>
              </w:rPr>
            </w:pPr>
            <w:r w:rsidRPr="32BBB3B1">
              <w:rPr>
                <w:rFonts w:asciiTheme="minorHAnsi" w:eastAsiaTheme="minorEastAsia" w:hAnsiTheme="minorHAnsi" w:cstheme="minorBidi"/>
              </w:rPr>
              <w:t>Sensibilisation respiratoire, catégorie 1 / 1A / 1B</w:t>
            </w:r>
          </w:p>
        </w:tc>
      </w:tr>
      <w:tr w:rsidR="00BF23B9" w14:paraId="5C81EC2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29331" w14:textId="77777777" w:rsidR="00BF23B9" w:rsidRDefault="00BF23B9"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885B51E" w14:textId="77777777" w:rsidR="00BF23B9" w:rsidRDefault="00BF23B9" w:rsidP="006D6828">
            <w:pPr>
              <w:rPr>
                <w:rFonts w:cs="Calibri"/>
              </w:rPr>
            </w:pPr>
            <w:r w:rsidRPr="32BBB3B1">
              <w:rPr>
                <w:rFonts w:asciiTheme="minorHAnsi" w:eastAsiaTheme="minorEastAsia" w:hAnsiTheme="minorHAnsi" w:cstheme="minorBidi"/>
              </w:rPr>
              <w:t>Sensibilisation cutanée, catégorie 1 / 1A / 1B</w:t>
            </w:r>
          </w:p>
        </w:tc>
      </w:tr>
      <w:tr w:rsidR="00BF23B9" w14:paraId="065BE91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F4E87F5" w14:textId="77777777" w:rsidR="00BF23B9" w:rsidRDefault="00BF23B9"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C2CDC0" w14:textId="77777777" w:rsidR="00BF23B9" w:rsidRDefault="00BF23B9"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BF23B9" w14:paraId="1A182A5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F09BC87" w14:textId="77777777" w:rsidR="00BF23B9" w:rsidRDefault="00BF23B9"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3922EC0" w14:textId="77777777" w:rsidR="00BF23B9" w:rsidRDefault="00BF23B9"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BF23B9" w14:paraId="4A52F27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1C4E37" w14:textId="77777777" w:rsidR="00BF23B9" w:rsidRDefault="00BF23B9"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F15B93" w14:textId="77777777" w:rsidR="00BF23B9" w:rsidRDefault="00BF23B9" w:rsidP="006D6828">
            <w:pPr>
              <w:rPr>
                <w:rFonts w:cs="Calibri"/>
              </w:rPr>
            </w:pPr>
            <w:r w:rsidRPr="32BBB3B1">
              <w:rPr>
                <w:rFonts w:asciiTheme="minorHAnsi" w:eastAsiaTheme="minorEastAsia" w:hAnsiTheme="minorHAnsi" w:cstheme="minorBidi"/>
              </w:rPr>
              <w:t>Danger par aspiration, catégorie 1</w:t>
            </w:r>
          </w:p>
        </w:tc>
      </w:tr>
      <w:tr w:rsidR="00BF23B9" w14:paraId="5904CFD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B2C186A" w14:textId="77777777" w:rsidR="00BF23B9" w:rsidRDefault="00BF23B9" w:rsidP="006D6828">
            <w:pPr>
              <w:rPr>
                <w:rFonts w:cs="Calibri"/>
              </w:rPr>
            </w:pPr>
            <w:r w:rsidRPr="32BBB3B1">
              <w:rPr>
                <w:rFonts w:asciiTheme="minorHAnsi" w:eastAsiaTheme="minorEastAsia" w:hAnsiTheme="minorHAnsi" w:cstheme="minorBidi"/>
              </w:rPr>
              <w:t>Aquatic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5B19744"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aigu, catégorie 1</w:t>
            </w:r>
          </w:p>
        </w:tc>
      </w:tr>
      <w:tr w:rsidR="00BF23B9" w14:paraId="5FB874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8A53CAD" w14:textId="77777777" w:rsidR="00BF23B9" w:rsidRDefault="00BF23B9" w:rsidP="006D6828">
            <w:pPr>
              <w:rPr>
                <w:rFonts w:cs="Calibri"/>
              </w:rPr>
            </w:pPr>
            <w:r w:rsidRPr="32BBB3B1">
              <w:rPr>
                <w:rFonts w:asciiTheme="minorHAnsi" w:eastAsiaTheme="minorEastAsia" w:hAnsiTheme="minorHAnsi" w:cstheme="minorBidi"/>
              </w:rPr>
              <w:t>Aquatic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1571B7"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1</w:t>
            </w:r>
          </w:p>
        </w:tc>
      </w:tr>
      <w:tr w:rsidR="00BF23B9" w14:paraId="6F83B6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25AA92B" w14:textId="77777777" w:rsidR="00BF23B9" w:rsidRDefault="00BF23B9" w:rsidP="006D6828">
            <w:pPr>
              <w:rPr>
                <w:rFonts w:cs="Calibri"/>
              </w:rPr>
            </w:pPr>
            <w:r w:rsidRPr="32BBB3B1">
              <w:rPr>
                <w:rFonts w:asciiTheme="minorHAnsi" w:eastAsiaTheme="minorEastAsia" w:hAnsiTheme="minorHAnsi" w:cstheme="minorBidi"/>
              </w:rPr>
              <w:t>Aquatic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18BFD2"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2</w:t>
            </w:r>
          </w:p>
        </w:tc>
      </w:tr>
      <w:tr w:rsidR="00BF23B9" w14:paraId="670E0F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EB031C" w14:textId="77777777" w:rsidR="00BF23B9" w:rsidRDefault="00BF23B9" w:rsidP="006D6828">
            <w:pPr>
              <w:rPr>
                <w:rFonts w:cs="Calibri"/>
              </w:rPr>
            </w:pPr>
            <w:r w:rsidRPr="32BBB3B1">
              <w:rPr>
                <w:rFonts w:asciiTheme="minorHAnsi" w:eastAsiaTheme="minorEastAsia" w:hAnsiTheme="minorHAnsi" w:cstheme="minorBidi"/>
              </w:rPr>
              <w:t>Aquatic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4E317A0"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3</w:t>
            </w:r>
          </w:p>
        </w:tc>
      </w:tr>
      <w:tr w:rsidR="00BF23B9" w14:paraId="4B3A390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17261DA" w14:textId="77777777" w:rsidR="00BF23B9" w:rsidRDefault="00BF23B9" w:rsidP="006D6828">
            <w:pPr>
              <w:rPr>
                <w:rFonts w:cs="Calibri"/>
              </w:rPr>
            </w:pPr>
            <w:r w:rsidRPr="32BBB3B1">
              <w:rPr>
                <w:rFonts w:asciiTheme="minorHAnsi" w:eastAsiaTheme="minorEastAsia" w:hAnsiTheme="minorHAnsi" w:cstheme="minorBidi"/>
              </w:rPr>
              <w:t>Aquatic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20A3D7" w14:textId="77777777" w:rsidR="00BF23B9" w:rsidRDefault="00BF23B9" w:rsidP="006D6828">
            <w:pPr>
              <w:rPr>
                <w:rFonts w:cs="Calibri"/>
              </w:rPr>
            </w:pPr>
            <w:r w:rsidRPr="32BBB3B1">
              <w:rPr>
                <w:rFonts w:asciiTheme="minorHAnsi" w:eastAsiaTheme="minorEastAsia" w:hAnsiTheme="minorHAnsi" w:cstheme="minorBidi"/>
              </w:rPr>
              <w:t>Dangereux pour le milieu aquatique — danger chronique, catégorie 4</w:t>
            </w:r>
          </w:p>
        </w:tc>
      </w:tr>
      <w:tr w:rsidR="00BF23B9" w14:paraId="13914D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D902" w14:textId="77777777" w:rsidR="00BF23B9" w:rsidRDefault="00BF23B9"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B0CC10" w14:textId="77777777" w:rsidR="00BF23B9" w:rsidRDefault="00BF23B9" w:rsidP="006D6828">
            <w:pPr>
              <w:rPr>
                <w:rFonts w:cs="Calibri"/>
              </w:rPr>
            </w:pPr>
            <w:r w:rsidRPr="32BBB3B1">
              <w:rPr>
                <w:rFonts w:asciiTheme="minorHAnsi" w:eastAsiaTheme="minorEastAsia" w:hAnsiTheme="minorHAnsi" w:cstheme="minorBidi"/>
              </w:rPr>
              <w:t>Liquide et vapeurs très inflammables.</w:t>
            </w:r>
          </w:p>
        </w:tc>
      </w:tr>
      <w:tr w:rsidR="00BF23B9" w14:paraId="3053A7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50E00A" w14:textId="77777777" w:rsidR="00BF23B9" w:rsidRDefault="00BF23B9"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FCCE0" w14:textId="77777777" w:rsidR="00BF23B9" w:rsidRDefault="00BF23B9" w:rsidP="006D6828">
            <w:pPr>
              <w:rPr>
                <w:rFonts w:cs="Calibri"/>
              </w:rPr>
            </w:pPr>
            <w:r w:rsidRPr="32BBB3B1">
              <w:rPr>
                <w:rFonts w:asciiTheme="minorHAnsi" w:eastAsiaTheme="minorEastAsia" w:hAnsiTheme="minorHAnsi" w:cstheme="minorBidi"/>
              </w:rPr>
              <w:t>Liquide et vapeurs inflammables.</w:t>
            </w:r>
          </w:p>
        </w:tc>
      </w:tr>
      <w:tr w:rsidR="00BF23B9" w14:paraId="0CC44E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3FA390" w14:textId="77777777" w:rsidR="00BF23B9" w:rsidRDefault="00BF23B9"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72877A" w14:textId="77777777" w:rsidR="00BF23B9" w:rsidRDefault="00BF23B9" w:rsidP="006D6828">
            <w:pPr>
              <w:rPr>
                <w:rFonts w:cs="Calibri"/>
              </w:rPr>
            </w:pPr>
            <w:r w:rsidRPr="32BBB3B1">
              <w:rPr>
                <w:rFonts w:asciiTheme="minorHAnsi" w:eastAsiaTheme="minorEastAsia" w:hAnsiTheme="minorHAnsi" w:cstheme="minorBidi"/>
              </w:rPr>
              <w:t>Peut provoquer une allergie cutanée.</w:t>
            </w:r>
          </w:p>
        </w:tc>
      </w:tr>
      <w:tr w:rsidR="00BF23B9" w14:paraId="25F2AE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F336CA" w14:textId="77777777" w:rsidR="00BF23B9" w:rsidRDefault="00BF23B9"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A89DD11" w14:textId="77777777" w:rsidR="00BF23B9" w:rsidRDefault="00BF23B9" w:rsidP="006D6828">
            <w:pPr>
              <w:rPr>
                <w:rFonts w:cs="Calibri"/>
              </w:rPr>
            </w:pPr>
            <w:r w:rsidRPr="32BBB3B1">
              <w:rPr>
                <w:rFonts w:asciiTheme="minorHAnsi" w:eastAsiaTheme="minorEastAsia" w:hAnsiTheme="minorHAnsi" w:cstheme="minorBidi"/>
              </w:rPr>
              <w:t>Provoque des lésions oculaires graves.</w:t>
            </w:r>
          </w:p>
        </w:tc>
      </w:tr>
      <w:tr w:rsidR="00BF23B9" w14:paraId="028F450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A19FF28" w14:textId="77777777" w:rsidR="00BF23B9" w:rsidRDefault="00BF23B9"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5E9BE5" w14:textId="77777777" w:rsidR="00BF23B9" w:rsidRDefault="00BF23B9" w:rsidP="006D6828">
            <w:pPr>
              <w:rPr>
                <w:rFonts w:cs="Calibri"/>
              </w:rPr>
            </w:pPr>
            <w:r w:rsidRPr="32BBB3B1">
              <w:rPr>
                <w:rFonts w:asciiTheme="minorHAnsi" w:eastAsiaTheme="minorEastAsia" w:hAnsiTheme="minorHAnsi" w:cstheme="minorBidi"/>
              </w:rPr>
              <w:t>Provoque une sévère irritation des yeux.</w:t>
            </w:r>
          </w:p>
        </w:tc>
      </w:tr>
      <w:tr w:rsidR="00BF23B9" w14:paraId="5699A8B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591203" w14:textId="77777777" w:rsidR="00BF23B9" w:rsidRDefault="00BF23B9"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14EB74" w14:textId="77777777" w:rsidR="00BF23B9" w:rsidRDefault="00BF23B9" w:rsidP="006D6828">
            <w:pPr>
              <w:rPr>
                <w:rFonts w:cs="Calibri"/>
              </w:rPr>
            </w:pPr>
            <w:r w:rsidRPr="32BBB3B1">
              <w:rPr>
                <w:rFonts w:asciiTheme="minorHAnsi" w:eastAsiaTheme="minorEastAsia" w:hAnsiTheme="minorHAnsi" w:cstheme="minorBidi"/>
              </w:rPr>
              <w:t>Mortel par inhalation.</w:t>
            </w:r>
          </w:p>
        </w:tc>
      </w:tr>
      <w:tr w:rsidR="00BF23B9" w14:paraId="413C836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FE96956" w14:textId="77777777" w:rsidR="00BF23B9" w:rsidRDefault="00BF23B9"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87AFCAF" w14:textId="77777777" w:rsidR="00BF23B9" w:rsidRDefault="00BF23B9" w:rsidP="006D6828">
            <w:pPr>
              <w:rPr>
                <w:rFonts w:cs="Calibri"/>
              </w:rPr>
            </w:pPr>
            <w:r w:rsidRPr="32BBB3B1">
              <w:rPr>
                <w:rFonts w:asciiTheme="minorHAnsi" w:eastAsiaTheme="minorEastAsia" w:hAnsiTheme="minorHAnsi" w:cstheme="minorBidi"/>
              </w:rPr>
              <w:t>Toxique par inhalation.</w:t>
            </w:r>
          </w:p>
        </w:tc>
      </w:tr>
      <w:tr w:rsidR="00BF23B9" w14:paraId="03C7FCD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989678C" w14:textId="77777777" w:rsidR="00BF23B9" w:rsidRDefault="00BF23B9"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5645FE" w14:textId="77777777" w:rsidR="00BF23B9" w:rsidRDefault="00BF23B9" w:rsidP="006D6828">
            <w:pPr>
              <w:rPr>
                <w:rFonts w:cs="Calibri"/>
              </w:rPr>
            </w:pPr>
            <w:r w:rsidRPr="32BBB3B1">
              <w:rPr>
                <w:rFonts w:asciiTheme="minorHAnsi" w:eastAsiaTheme="minorEastAsia" w:hAnsiTheme="minorHAnsi" w:cstheme="minorBidi"/>
              </w:rPr>
              <w:t>Nocif par inhalation.</w:t>
            </w:r>
          </w:p>
        </w:tc>
      </w:tr>
      <w:tr w:rsidR="00BF23B9" w14:paraId="4605FFD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3B763C" w14:textId="77777777" w:rsidR="00BF23B9" w:rsidRDefault="00BF23B9"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633A321" w14:textId="77777777" w:rsidR="00BF23B9" w:rsidRDefault="00BF23B9" w:rsidP="006D6828">
            <w:pPr>
              <w:rPr>
                <w:rFonts w:cs="Calibri"/>
              </w:rPr>
            </w:pPr>
            <w:r w:rsidRPr="32BBB3B1">
              <w:rPr>
                <w:rFonts w:asciiTheme="minorHAnsi" w:eastAsiaTheme="minorEastAsia" w:hAnsiTheme="minorHAnsi" w:cstheme="minorBidi"/>
              </w:rPr>
              <w:t>Susceptible de nuire à la fertilité ou au fœtus.</w:t>
            </w:r>
          </w:p>
        </w:tc>
      </w:tr>
      <w:tr w:rsidR="00BF23B9" w14:paraId="275061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3455DC" w14:textId="77777777" w:rsidR="00BF23B9" w:rsidRDefault="00BF23B9"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CEBDB3" w14:textId="77777777" w:rsidR="00BF23B9" w:rsidRDefault="00BF23B9" w:rsidP="006D6828">
            <w:pPr>
              <w:rPr>
                <w:rFonts w:cs="Calibri"/>
              </w:rPr>
            </w:pPr>
            <w:r w:rsidRPr="32BBB3B1">
              <w:rPr>
                <w:rFonts w:asciiTheme="minorHAnsi" w:eastAsiaTheme="minorEastAsia" w:hAnsiTheme="minorHAnsi" w:cstheme="minorBidi"/>
              </w:rPr>
              <w:t>Très toxique pour les organismes aquatiques.</w:t>
            </w:r>
          </w:p>
        </w:tc>
      </w:tr>
      <w:tr w:rsidR="00BF23B9" w14:paraId="14E7D8F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C122E3" w14:textId="77777777" w:rsidR="00BF23B9" w:rsidRDefault="00BF23B9"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6438E6" w14:textId="77777777" w:rsidR="00BF23B9" w:rsidRDefault="00BF23B9"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BF23B9" w14:paraId="202137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D7BA765" w14:textId="77777777" w:rsidR="00BF23B9" w:rsidRDefault="00BF23B9"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D1867D" w14:textId="77777777" w:rsidR="00BF23B9" w:rsidRDefault="00BF23B9"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BF23B9" w14:paraId="4AD2CB0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54C14E0" w14:textId="77777777" w:rsidR="00BF23B9" w:rsidRDefault="00BF23B9"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2C997D6" w14:textId="77777777" w:rsidR="00BF23B9" w:rsidRDefault="00BF23B9"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13C2AC2C" w14:textId="77777777" w:rsidR="00BF23B9" w:rsidRDefault="00BF23B9" w:rsidP="00BF23B9">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438CC745" w14:textId="2E53E06A" w:rsidR="00BF23B9" w:rsidRPr="00BF23B9" w:rsidRDefault="00BF23B9" w:rsidP="00BF23B9">
      <w:pPr>
        <w:pStyle w:val="Paragraphedeliste"/>
        <w:numPr>
          <w:ilvl w:val="0"/>
          <w:numId w:val="2"/>
        </w:numPr>
        <w:spacing w:before="120" w:after="120" w:line="240" w:lineRule="auto"/>
        <w:rPr>
          <w:rFonts w:cs="Calibri"/>
        </w:rPr>
      </w:pPr>
      <w:r w:rsidRPr="00BF23B9">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BF23B9" w:rsidRPr="00BF23B9" w:rsidSect="00AA4112">
      <w:headerReference w:type="default" r:id="rId9"/>
      <w:footerReference w:type="default" r:id="rId10"/>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C536" w14:textId="77777777" w:rsidR="006A3C72" w:rsidRDefault="006A3C72">
      <w:pPr>
        <w:spacing w:after="0" w:line="240" w:lineRule="auto"/>
      </w:pPr>
      <w:r>
        <w:separator/>
      </w:r>
    </w:p>
  </w:endnote>
  <w:endnote w:type="continuationSeparator" w:id="0">
    <w:p w14:paraId="6B2BD07B" w14:textId="77777777" w:rsidR="006A3C72" w:rsidRDefault="006A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AC8C" w14:textId="77777777" w:rsidR="006A3C72" w:rsidRDefault="006A3C72">
      <w:pPr>
        <w:spacing w:after="0" w:line="240" w:lineRule="auto"/>
      </w:pPr>
      <w:r>
        <w:separator/>
      </w:r>
    </w:p>
  </w:footnote>
  <w:footnote w:type="continuationSeparator" w:id="0">
    <w:p w14:paraId="61FC1D40" w14:textId="77777777" w:rsidR="006A3C72" w:rsidRDefault="006A3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BCCCAE9" w:rsidR="008D08AA" w:rsidRDefault="3950A05F">
    <w:pPr>
      <w:jc w:val="center"/>
      <w:rPr>
        <w:sz w:val="18"/>
        <w:szCs w:val="18"/>
      </w:rPr>
    </w:pPr>
    <w:r w:rsidRPr="3950A05F">
      <w:rPr>
        <w:sz w:val="18"/>
        <w:szCs w:val="18"/>
      </w:rPr>
      <w:t>Conformément au Règlement REACH (CE) No. 1907/2006 et à son annexe II Règlement (CE) No. 2020/878</w:t>
    </w:r>
    <w:r w:rsidR="00B84FFD">
      <w:br/>
    </w:r>
    <w:r w:rsidRPr="3950A05F">
      <w:rPr>
        <w:sz w:val="18"/>
        <w:szCs w:val="18"/>
      </w:rPr>
      <w:t xml:space="preserve">Date d’émission : 06/11/2026 Date de révision : 06/11/2026 Version : 1.0</w:t>
    </w:r>
  </w:p>
  <w:p w14:paraId="602D1847" w14:textId="519E7A6B" w:rsidR="00F27584" w:rsidRPr="0002782B" w:rsidRDefault="3950A05F" w:rsidP="0002782B">
    <w:pPr>
      <w:jc w:val="center"/>
      <w:rPr>
        <w:b/>
        <w:bCs/>
        <w:sz w:val="32"/>
        <w:szCs w:val="32"/>
      </w:rPr>
    </w:pPr>
    <w:r w:rsidRPr="3950A05F">
      <w:rPr>
        <w:b/>
        <w:bCs/>
        <w:sz w:val="32"/>
        <w:szCs w:val="32"/>
      </w:rPr>
      <w:t xml:space="preserve">Panettone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6D59"/>
    <w:rsid w:val="00047A93"/>
    <w:rsid w:val="00047C13"/>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3742"/>
    <w:rsid w:val="000F509A"/>
    <w:rsid w:val="000F5AF8"/>
    <w:rsid w:val="00103CB8"/>
    <w:rsid w:val="00105CCC"/>
    <w:rsid w:val="001071EA"/>
    <w:rsid w:val="0011237A"/>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54097"/>
    <w:rsid w:val="00161A24"/>
    <w:rsid w:val="00167AB5"/>
    <w:rsid w:val="00173BA0"/>
    <w:rsid w:val="00180BBD"/>
    <w:rsid w:val="001820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3A0"/>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165C"/>
    <w:rsid w:val="002721FD"/>
    <w:rsid w:val="00275558"/>
    <w:rsid w:val="002755C5"/>
    <w:rsid w:val="00277D6F"/>
    <w:rsid w:val="002812E1"/>
    <w:rsid w:val="00282ACF"/>
    <w:rsid w:val="0028442B"/>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E7DE6"/>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254"/>
    <w:rsid w:val="00382819"/>
    <w:rsid w:val="0038682F"/>
    <w:rsid w:val="00392498"/>
    <w:rsid w:val="00392ACB"/>
    <w:rsid w:val="003953C3"/>
    <w:rsid w:val="00397135"/>
    <w:rsid w:val="003A0B67"/>
    <w:rsid w:val="003A7B8D"/>
    <w:rsid w:val="003B0806"/>
    <w:rsid w:val="003B0F60"/>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24EC"/>
    <w:rsid w:val="00414194"/>
    <w:rsid w:val="00415DDE"/>
    <w:rsid w:val="004165D8"/>
    <w:rsid w:val="004168E2"/>
    <w:rsid w:val="00417E3B"/>
    <w:rsid w:val="00420004"/>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6B58"/>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2715"/>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15E0"/>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307BB"/>
    <w:rsid w:val="006339DA"/>
    <w:rsid w:val="00640680"/>
    <w:rsid w:val="00640CB0"/>
    <w:rsid w:val="0064388C"/>
    <w:rsid w:val="006444D5"/>
    <w:rsid w:val="006457AA"/>
    <w:rsid w:val="0064584D"/>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3C72"/>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5CA4"/>
    <w:rsid w:val="00727AD5"/>
    <w:rsid w:val="007332C4"/>
    <w:rsid w:val="007506E7"/>
    <w:rsid w:val="0075163B"/>
    <w:rsid w:val="00751DBF"/>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447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219E6"/>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5763"/>
    <w:rsid w:val="0088711D"/>
    <w:rsid w:val="00887B61"/>
    <w:rsid w:val="0089092C"/>
    <w:rsid w:val="00890C0A"/>
    <w:rsid w:val="00897D26"/>
    <w:rsid w:val="008A2FDE"/>
    <w:rsid w:val="008A48A9"/>
    <w:rsid w:val="008A6639"/>
    <w:rsid w:val="008B46A5"/>
    <w:rsid w:val="008B52B3"/>
    <w:rsid w:val="008C2339"/>
    <w:rsid w:val="008C2ABB"/>
    <w:rsid w:val="008C3546"/>
    <w:rsid w:val="008C3D73"/>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67597"/>
    <w:rsid w:val="00970F9F"/>
    <w:rsid w:val="009740EB"/>
    <w:rsid w:val="00974B91"/>
    <w:rsid w:val="009751CB"/>
    <w:rsid w:val="00980DBA"/>
    <w:rsid w:val="00981A1C"/>
    <w:rsid w:val="00984027"/>
    <w:rsid w:val="00984D37"/>
    <w:rsid w:val="00986A7E"/>
    <w:rsid w:val="00990AB0"/>
    <w:rsid w:val="00995D1A"/>
    <w:rsid w:val="0099660B"/>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749DE"/>
    <w:rsid w:val="00A82477"/>
    <w:rsid w:val="00A839E1"/>
    <w:rsid w:val="00A84F60"/>
    <w:rsid w:val="00A922D9"/>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4A52"/>
    <w:rsid w:val="00B017B0"/>
    <w:rsid w:val="00B044D6"/>
    <w:rsid w:val="00B075AB"/>
    <w:rsid w:val="00B1115F"/>
    <w:rsid w:val="00B11537"/>
    <w:rsid w:val="00B11723"/>
    <w:rsid w:val="00B124D9"/>
    <w:rsid w:val="00B15913"/>
    <w:rsid w:val="00B20768"/>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71D8"/>
    <w:rsid w:val="00BF23B9"/>
    <w:rsid w:val="00BF23FC"/>
    <w:rsid w:val="00BF4899"/>
    <w:rsid w:val="00BF61C1"/>
    <w:rsid w:val="00C0059E"/>
    <w:rsid w:val="00C00982"/>
    <w:rsid w:val="00C01B79"/>
    <w:rsid w:val="00C1157B"/>
    <w:rsid w:val="00C122BF"/>
    <w:rsid w:val="00C12900"/>
    <w:rsid w:val="00C135E8"/>
    <w:rsid w:val="00C14CA8"/>
    <w:rsid w:val="00C14D02"/>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42EF"/>
    <w:rsid w:val="00D909FD"/>
    <w:rsid w:val="00D94842"/>
    <w:rsid w:val="00DA07A8"/>
    <w:rsid w:val="00DA0B65"/>
    <w:rsid w:val="00DA168C"/>
    <w:rsid w:val="00DA2C7F"/>
    <w:rsid w:val="00DA37C9"/>
    <w:rsid w:val="00DA6E18"/>
    <w:rsid w:val="00DB0EC1"/>
    <w:rsid w:val="00DB0F1B"/>
    <w:rsid w:val="00DB1D33"/>
    <w:rsid w:val="00DB2FAA"/>
    <w:rsid w:val="00DC205A"/>
    <w:rsid w:val="00DC6F2E"/>
    <w:rsid w:val="00DD2165"/>
    <w:rsid w:val="00DD7191"/>
    <w:rsid w:val="00DE04B3"/>
    <w:rsid w:val="00DE3388"/>
    <w:rsid w:val="00DF4721"/>
    <w:rsid w:val="00DF788F"/>
    <w:rsid w:val="00E012D5"/>
    <w:rsid w:val="00E06FB3"/>
    <w:rsid w:val="00E07E7B"/>
    <w:rsid w:val="00E125B3"/>
    <w:rsid w:val="00E14F4C"/>
    <w:rsid w:val="00E1787A"/>
    <w:rsid w:val="00E22D43"/>
    <w:rsid w:val="00E232C1"/>
    <w:rsid w:val="00E2357A"/>
    <w:rsid w:val="00E3649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A0268E5"/>
    <w:rsid w:val="3950A05F"/>
    <w:rsid w:val="504E5F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8219E6"/>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8219E6"/>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BF23B9"/>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BF23B9"/>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2424</Words>
  <Characters>13336</Characters>
  <Application>Microsoft Office Word</Application>
  <DocSecurity>0</DocSecurity>
  <Lines>111</Lines>
  <Paragraphs>31</Paragraphs>
  <ScaleCrop>false</ScaleCrop>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943</cp:revision>
  <dcterms:created xsi:type="dcterms:W3CDTF">2023-08-01T09:04:00Z</dcterms:created>
  <dcterms:modified xsi:type="dcterms:W3CDTF">2026-08-23T08:45:00Z</dcterms:modified>
</cp:coreProperties>
</file>