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Parfum rose</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contact@bougiescreatives.com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1-(1,2,3,4,5,6,7,8-octahydro-2,3,8,8-tetramethyl-2-naphthyl)ethan-1-one, d-limonene, citronellol, a-methyl-1,3-benzodioxole-5-propionaldehyde, linalool.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ethylene brassylate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105-95-3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203-347-8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4,00 %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3, H412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1-(1,2,3,4,5,6,7,8-octahydro-2,3,8,8-tetramethyl-2-naphthyl)ethan-1-one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54464-57-2</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259-174-3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Aquatic Chronic 1, H410</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d-limonene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5989-27-5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227-813-5</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0,21 %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Flam. Liq. 3, H226</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Asp. Tox. 1, H304</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3, H412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citronellol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106-22-9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203-375-0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0,21 %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a-methyl-1,3-benzodioxole-5-propionaldehyde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1205-17-0</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214-881-6</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Repr. 2, H361</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3-(5,5,6-trimethylbicyclo[2.2.1]hept-2-yl)cyclohexan-1-ol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3407-42-9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209-667-4</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H319</w:t>
            </w:r>
            <w:r>
              <w:br/>
            </w:r>
            <w:r>
              <w:rPr>
                <w:rFonts w:ascii="Calibri" w:eastAsia="Calibri" w:hAnsi="Calibri" w:cs="Calibri"/>
                <w:lang w:val="fr-FR"/>
              </w:rPr>
              <w:t xml:space="preserve">Repr. 2, H361</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linalool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78-70-6</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201-134-4</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0,18 %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Eye Irrit. 2, H319</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a-methyl-1,3-benzodioxole-5-propionaldehyde (1205-17-0) DL50 cutanée lapin &gt; 2000 mg/kg de poids corporel Animal: rabbit, Guideline: OECD Guideline 402 (Acute Dermal Toxicity)</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d-limonene (5989-27-5) DL50 orale rat &gt; 2000 mg/kg de poids corporel Animal: rat, Animal sex: female, Guideline: OECD Guideline 423 (Acute Oral toxicity - Acute Toxic Class Method)</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ethylene brassylate (105-95-3) DL50 orale rat &gt; 5000 mg/kg de poids corporel Animal: rat DL50 cutanée lapin &gt; 5000 mg/kg de poids corporel Animal: rabbit</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linalool (78-70-6) DL50 orale rat 2790 mg/kg de poids corporel Animal: rat, Guideline: OECD Guideline 401 (Acute Oral Toxicity), 95% CL: 2440 - 3180 DL50 orale 3120 mg/kg de poids corporel Animal: mouse, Guideline: OECD Guideline 401 (Acute Oral Toxicity), 95% CL: 2620 - 3620 DL50 cutanée lapin 5610 mg/kg de poids corporel Animal: rabbit, Guideline: OECD Guideline 402 (Acute Dermal Toxicity), 95% CL: 3578 - 8374</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a-methyl-1,3-benzodioxole-5-propionaldehyde (1205-17-0) NOAEL (animal/mâle, F0/P) 750 mg/kg de poids corporel Animal: rat, Animal sex: male, Guideline: OECD Guideline 422 (Combined Repeated Dose Toxicity Study with the Reproduction / Developmental Toxicity Screening Test) NOAEL (animal/femelle, F0/P) 100 mg/kg de poids corporel Animal: rat, Animal sex: female, Guideline: OECD Guideline 422 (Combined Repeated Dose Toxicity Study with the Reproduction / Developmental Toxicity Screening Test)</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d-limonene (5989-27-5) NOAEL (animal/femelle, F0/P) 600 mg/kg de poids corporel Animal: rat, Animal sex: female, Guideline: other: Toxicité spécifique pour certains organes cibles (STOT) (exposition unique) : Non classé (Compte tenu des données disponibles, les critères de classification ne sont pas remplis) Toxicité spécifique pour certains organes cibles (STOT) (exposition répétée) : Non classé (Compte tenu des données disponibles, les critères de classification ne sont pas remplis)</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ethylene brassylate (105-95-3) NOAEL (oral, rat, 90 jours) 1000 mg/kg de poids corporel Animal: rat, Guideline: OECD Guideline 407 (Repeated Dose 28-Day Oral Toxicity Study in Rodents)</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linalool (78-70-6) NOAEL (cutané, rat/lapin, 90 jours) 250 mg/kg de poids corporel Animal: rat, Guideline: OECD Guideline 411 (Subchronic Dermal Toxicity: 90-Day Study)</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a-methyl-1,3-benzodioxole-5-propionaldehyde (1205-17-0) CL50 - Poisson [1] 5,3 mg/l Test organisms (species): Oncorhynchus mykiss (previous name: Salmo gairdneri) CE50 - Crustacés [1] 8,3 mg/l Test organisms (species): Daphnia magna CE50 72h - Algues [1] 28 mg/l Test organisms (species): Raphidocelis subcapitata (previous names: Pseudokirchneriella subcapitata, Selenastrum capricornutum) CE50 72h - Algues [2] 14 mg/l Test organisms (species): Raphidocelis subcapitata (previous names: Pseudokirchneriella subcapitata, Selenastrum capricornutum)</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d-limonene (5989-27-5) CL50 - Poisson [1] 720 µg/l Test organisms (species): Pimephales promelas CL50 - Poisson [2] 702 µg/l Test organisms (species): Pimephales promelas CE50 - Crustacés [1] 0,307 mg/l Test organisms (species): Daphnia magna CE50 - Crustacés [2] 0,51 mg/l Test organisms (species): Daphnia magna CE50 72h - Algues [1] 0,32 mg/l Test organisms (species): Raphidocelis subcapitata (previous names: Pseudokirchneriella subcapitata, Selenastrum capricornutum) CE50 72h - Algues [2] 0,214 mg/l Test organisms (species): Raphidocelis subcapitata (previous names: Pseudokirchneriella subcapitata, Selenastrum capricornutum)</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ethylene brassylate (105-95-3) CL50 - Poisson [1] 1,23 mg/l Test organisms (species): Danio rerio (previous name: Brachydanio rerio) CL50 - Poisson [2] 2,13 mg/l Test organisms (species): Danio rerio (previous name: Brachydanio rerio) CE50 72h - Algues [1] &gt; 6,94 mg/l Test organisms (species): Desmodesmus subspicatus (previous name: Scenedesmus subspicatus) CE50 72h - Algues [2] 14,579 mg/l Test organisms (species): Desmodesmus subspicatus (previous name: Scenedesmus subspicatus) CE50 96h - Algues [1] 0,788 mg/l Test organisms (species): other:</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linalool (78-70-6) CL50 - Poisson [1] 27,8 mg/l Test organisms (species): Oncorhynchus mykiss (previous name: Salmo gairdneri) CE50 - Crustacés [1] 59 mg/l Test organisms (species): Daphnia magna CE50 96h - Algues [1] 88,3 mg/l Test organisms (species): Desmodesmus subspicatus (previous name: Scenedesmus subspicatus) CE50 96h - Algues [2] 156,7 mg/l Test organisms (species): Desmodesmus subspicatus (previous name: Scenedesmus subspicatus)</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a-methyl-1,3-benzodioxole-5-propionaldehyde (1205-17-0)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d-limonene (5989-27-5)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citronellol (106-22-9)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ethylene brassylate (105-95-3)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1-(1,2,3,4,5,6,7,8-octahydro-2,3,8,8-tetramethyl-2-naphthyl)ethan-1-one (54464-57-2)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3-(5,5,6-trimethylbicyclo[2.2.1]hept-2-yl)cyclohexan-1-ol (3407-42-9) Persistance et dégradabilité Non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linalool (78-70-6) Persistance et dégradabilité Non rapidement dégradable</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06/11/2026</w:t>
    </w:r>
    <w:proofErr w:type="spellStart"/>
    <w:r w:rsidRPr="43215133">
      <w:rPr>
        <w:sz w:val="18"/>
        <w:szCs w:val="18"/>
      </w:rPr>
      <w:t/>
    </w:r>
    <w:proofErr w:type="spellEnd"/>
    <w:r w:rsidRPr="43215133">
      <w:rPr>
        <w:sz w:val="18"/>
        <w:szCs w:val="18"/>
      </w:rPr>
      <w:t xml:space="preserve"> Date de révision : 06/11/2026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Parfum rose</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